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39" w:rsidRPr="008E4939" w:rsidRDefault="008E4939" w:rsidP="008E493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 w:rsidRPr="008E49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8E4939" w:rsidRPr="008E4939" w:rsidRDefault="008E4939" w:rsidP="008E493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4939">
        <w:rPr>
          <w:rFonts w:ascii="Times New Roman" w:hAnsi="Times New Roman" w:cs="Times New Roman"/>
          <w:b/>
          <w:bCs/>
          <w:caps/>
          <w:sz w:val="28"/>
          <w:szCs w:val="28"/>
        </w:rPr>
        <w:t>промышленности и отраслевых технологий»</w:t>
      </w: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p w:rsidR="008E4939" w:rsidRPr="008E4939" w:rsidRDefault="008E4939" w:rsidP="008E49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8E4939" w:rsidRPr="008E4939" w:rsidTr="001D6872">
        <w:trPr>
          <w:trHeight w:val="567"/>
        </w:trPr>
        <w:tc>
          <w:tcPr>
            <w:tcW w:w="9571" w:type="dxa"/>
            <w:vAlign w:val="bottom"/>
          </w:tcPr>
          <w:p w:rsidR="008E4939" w:rsidRPr="008E4939" w:rsidRDefault="008E4939" w:rsidP="001D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8E4939" w:rsidRPr="008E4939" w:rsidRDefault="008E4939" w:rsidP="001D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по проведению лабораторных работ </w:t>
            </w:r>
          </w:p>
          <w:p w:rsidR="008E4939" w:rsidRPr="008E4939" w:rsidRDefault="008E4939" w:rsidP="001D687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по учебной дисциплине</w:t>
            </w:r>
            <w:r w:rsidRPr="008E493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8E4939" w:rsidRPr="008E4939" w:rsidTr="001D6872">
        <w:trPr>
          <w:trHeight w:val="567"/>
        </w:trPr>
        <w:tc>
          <w:tcPr>
            <w:tcW w:w="9571" w:type="dxa"/>
            <w:vAlign w:val="bottom"/>
          </w:tcPr>
          <w:p w:rsidR="008E4939" w:rsidRPr="008E4939" w:rsidRDefault="008E4939" w:rsidP="008E493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ОП.03 Техническая механика</w:t>
            </w:r>
          </w:p>
        </w:tc>
      </w:tr>
      <w:tr w:rsidR="008E4939" w:rsidRPr="008E4939" w:rsidTr="008E4939">
        <w:trPr>
          <w:trHeight w:val="465"/>
        </w:trPr>
        <w:tc>
          <w:tcPr>
            <w:tcW w:w="9571" w:type="dxa"/>
          </w:tcPr>
          <w:p w:rsidR="008E4939" w:rsidRPr="008E4939" w:rsidRDefault="008E4939" w:rsidP="008E4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3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(</w:t>
            </w:r>
            <w:r w:rsidRPr="008E4939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наименование дисциплины)</w:t>
            </w:r>
          </w:p>
        </w:tc>
      </w:tr>
      <w:tr w:rsidR="008E4939" w:rsidRPr="008E4939" w:rsidTr="001D6872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8E4939" w:rsidRPr="008E4939" w:rsidRDefault="008E4939" w:rsidP="001D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подготовки специалистов среднего звена (ППССЗ)</w:t>
            </w:r>
          </w:p>
        </w:tc>
      </w:tr>
      <w:tr w:rsidR="008E4939" w:rsidRPr="008E4939" w:rsidTr="001D6872">
        <w:trPr>
          <w:trHeight w:val="567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8E4939" w:rsidRPr="008E4939" w:rsidRDefault="008E4939" w:rsidP="00BA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A4A95">
              <w:rPr>
                <w:rFonts w:ascii="Times New Roman" w:hAnsi="Times New Roman" w:cs="Times New Roman"/>
                <w:sz w:val="28"/>
                <w:szCs w:val="28"/>
              </w:rPr>
              <w:t>базовой</w:t>
            </w:r>
            <w:proofErr w:type="gramEnd"/>
            <w:r w:rsidRPr="008E49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подготовка)</w:t>
            </w:r>
          </w:p>
        </w:tc>
      </w:tr>
      <w:tr w:rsidR="008E4939" w:rsidRPr="008E4939" w:rsidTr="008E4939">
        <w:trPr>
          <w:trHeight w:val="567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8E4939" w:rsidRPr="008E4939" w:rsidRDefault="008E4939" w:rsidP="001D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по специальности:</w:t>
            </w:r>
          </w:p>
        </w:tc>
      </w:tr>
      <w:tr w:rsidR="008E4939" w:rsidRPr="008E4939" w:rsidTr="008E4939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8E4939" w:rsidRPr="008E4939" w:rsidRDefault="008E4939" w:rsidP="001D6872">
            <w:pPr>
              <w:spacing w:before="24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b/>
                <w:sz w:val="28"/>
                <w:szCs w:val="28"/>
              </w:rPr>
              <w:t>15.02.08 Технология машиностроения</w:t>
            </w:r>
          </w:p>
        </w:tc>
      </w:tr>
      <w:tr w:rsidR="008E4939" w:rsidRPr="008E4939" w:rsidTr="008E4939">
        <w:trPr>
          <w:trHeight w:val="465"/>
        </w:trPr>
        <w:tc>
          <w:tcPr>
            <w:tcW w:w="9571" w:type="dxa"/>
            <w:tcBorders>
              <w:top w:val="single" w:sz="4" w:space="0" w:color="auto"/>
            </w:tcBorders>
          </w:tcPr>
          <w:p w:rsidR="008E4939" w:rsidRPr="008E4939" w:rsidRDefault="008E4939" w:rsidP="008E4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93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(</w:t>
            </w:r>
            <w:r w:rsidRPr="008E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  <w:r w:rsidRPr="008E49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E4939" w:rsidRPr="008E4939" w:rsidRDefault="008E4939" w:rsidP="008E493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4939" w:rsidRPr="008E4939" w:rsidRDefault="008E4939" w:rsidP="008E493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4939" w:rsidRPr="008E4939" w:rsidRDefault="008E4939" w:rsidP="008E493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E4939" w:rsidRPr="00F3099F" w:rsidRDefault="008E4939" w:rsidP="008E4939">
      <w:pPr>
        <w:spacing w:line="360" w:lineRule="auto"/>
        <w:jc w:val="center"/>
        <w:rPr>
          <w:i/>
          <w:iCs/>
          <w:sz w:val="28"/>
          <w:szCs w:val="28"/>
        </w:rPr>
      </w:pPr>
    </w:p>
    <w:p w:rsidR="008E4939" w:rsidRPr="00F3099F" w:rsidRDefault="008E4939" w:rsidP="008E4939">
      <w:pPr>
        <w:spacing w:line="360" w:lineRule="auto"/>
        <w:jc w:val="center"/>
        <w:rPr>
          <w:i/>
          <w:iCs/>
          <w:sz w:val="28"/>
          <w:szCs w:val="28"/>
        </w:rPr>
      </w:pPr>
    </w:p>
    <w:p w:rsidR="008E4939" w:rsidRPr="00F3099F" w:rsidRDefault="008E4939" w:rsidP="008E4939">
      <w:pPr>
        <w:spacing w:line="360" w:lineRule="auto"/>
        <w:jc w:val="center"/>
        <w:rPr>
          <w:i/>
          <w:iCs/>
          <w:sz w:val="28"/>
          <w:szCs w:val="28"/>
        </w:rPr>
      </w:pPr>
    </w:p>
    <w:p w:rsidR="008E4939" w:rsidRPr="00F3099F" w:rsidRDefault="008E4939" w:rsidP="008E4939">
      <w:pPr>
        <w:spacing w:line="360" w:lineRule="auto"/>
        <w:jc w:val="center"/>
        <w:rPr>
          <w:i/>
          <w:iCs/>
          <w:sz w:val="28"/>
          <w:szCs w:val="28"/>
        </w:rPr>
      </w:pPr>
    </w:p>
    <w:p w:rsidR="00835F4E" w:rsidRPr="00577BA6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F4E" w:rsidRPr="00577BA6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4E" w:rsidRPr="00577BA6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4E" w:rsidRPr="00577BA6" w:rsidRDefault="00835F4E" w:rsidP="00835F4E">
      <w:pPr>
        <w:shd w:val="clear" w:color="auto" w:fill="FFFFFF"/>
        <w:spacing w:before="317" w:line="322" w:lineRule="exact"/>
        <w:ind w:right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4E" w:rsidRPr="00577BA6" w:rsidRDefault="00835F4E" w:rsidP="00835F4E">
      <w:pPr>
        <w:shd w:val="clear" w:color="auto" w:fill="FFFFFF"/>
        <w:spacing w:line="322" w:lineRule="exact"/>
        <w:ind w:right="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7CE" w:rsidRPr="00577BA6" w:rsidRDefault="00B107CE" w:rsidP="008E49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Методические указания по проведению лабораторных работ по дисциплине </w:t>
      </w:r>
      <w:r w:rsidR="008E4939">
        <w:rPr>
          <w:rFonts w:ascii="Times New Roman" w:hAnsi="Times New Roman" w:cs="Times New Roman"/>
          <w:sz w:val="28"/>
          <w:szCs w:val="28"/>
        </w:rPr>
        <w:t xml:space="preserve">ОП.03 </w:t>
      </w:r>
      <w:r w:rsidRPr="00577BA6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8E4939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для специальностей</w:t>
      </w:r>
      <w:r w:rsidR="008E4939">
        <w:rPr>
          <w:rFonts w:ascii="Times New Roman" w:hAnsi="Times New Roman" w:cs="Times New Roman"/>
          <w:sz w:val="28"/>
          <w:szCs w:val="28"/>
        </w:rPr>
        <w:t xml:space="preserve"> </w:t>
      </w:r>
      <w:r w:rsidR="00331645" w:rsidRPr="008E4939">
        <w:rPr>
          <w:rFonts w:ascii="Times New Roman" w:hAnsi="Times New Roman" w:cs="Times New Roman"/>
          <w:sz w:val="28"/>
          <w:szCs w:val="28"/>
        </w:rPr>
        <w:t>15.02.08.</w:t>
      </w:r>
      <w:r w:rsidR="008E4939" w:rsidRPr="008E4939">
        <w:rPr>
          <w:rFonts w:ascii="Times New Roman" w:hAnsi="Times New Roman" w:cs="Times New Roman"/>
          <w:sz w:val="28"/>
          <w:szCs w:val="28"/>
        </w:rPr>
        <w:t xml:space="preserve"> Технология машиностроения.</w:t>
      </w:r>
    </w:p>
    <w:p w:rsidR="00B107CE" w:rsidRPr="00577BA6" w:rsidRDefault="00B107CE" w:rsidP="00B107C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7CE" w:rsidRPr="00577BA6" w:rsidRDefault="00B107CE" w:rsidP="00B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B107CE" w:rsidRPr="00577BA6" w:rsidRDefault="00B107CE" w:rsidP="00B10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Разработчик: Токарева Алла Александровна, преподаватель дисциплин профессионального  цикла</w:t>
      </w:r>
    </w:p>
    <w:p w:rsidR="00B107CE" w:rsidRPr="00577BA6" w:rsidRDefault="00B107CE" w:rsidP="00B107CE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8E4939" w:rsidRPr="008E4939" w:rsidTr="001D6872">
        <w:trPr>
          <w:trHeight w:val="2549"/>
        </w:trPr>
        <w:tc>
          <w:tcPr>
            <w:tcW w:w="4982" w:type="dxa"/>
          </w:tcPr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ЦМК УГС </w:t>
            </w:r>
          </w:p>
          <w:p w:rsidR="008E4939" w:rsidRPr="008E4939" w:rsidRDefault="004562AC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4939" w:rsidRPr="008E4939">
                <w:rPr>
                  <w:rStyle w:val="af0"/>
                  <w:sz w:val="28"/>
                  <w:szCs w:val="28"/>
                </w:rPr>
                <w:t>15.00.00</w:t>
              </w:r>
            </w:hyperlink>
            <w:r w:rsidR="008E4939" w:rsidRPr="008E4939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Машиностроение</w:t>
            </w:r>
          </w:p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8E4939" w:rsidRPr="008E4939" w:rsidRDefault="008E4939" w:rsidP="00BA4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BA4A95">
              <w:rPr>
                <w:rFonts w:ascii="Times New Roman" w:hAnsi="Times New Roman" w:cs="Times New Roman"/>
                <w:sz w:val="28"/>
                <w:szCs w:val="28"/>
              </w:rPr>
              <w:t>Ткачева М.Н.</w:t>
            </w:r>
          </w:p>
        </w:tc>
        <w:tc>
          <w:tcPr>
            <w:tcW w:w="4982" w:type="dxa"/>
          </w:tcPr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</w:t>
            </w:r>
          </w:p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по  учебно-методической работе</w:t>
            </w:r>
          </w:p>
          <w:p w:rsidR="008E4939" w:rsidRPr="008E4939" w:rsidRDefault="008E4939" w:rsidP="001D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39" w:rsidRPr="008E4939" w:rsidRDefault="008E4939" w:rsidP="008E4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E4939">
              <w:rPr>
                <w:rFonts w:ascii="Times New Roman" w:hAnsi="Times New Roman" w:cs="Times New Roman"/>
                <w:sz w:val="28"/>
                <w:szCs w:val="28"/>
              </w:rPr>
              <w:t>____________Т.К. Кириллова</w:t>
            </w:r>
          </w:p>
        </w:tc>
      </w:tr>
    </w:tbl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95643" w:rsidRPr="00577BA6" w:rsidRDefault="00395643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B107CE" w:rsidRPr="00577BA6" w:rsidRDefault="00B107C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B107CE" w:rsidRPr="00577BA6" w:rsidRDefault="00B107C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B107CE" w:rsidRDefault="00B107C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Pr="00577BA6" w:rsidRDefault="00CA237E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331645" w:rsidRPr="00577BA6" w:rsidRDefault="00331645" w:rsidP="002A4B85">
      <w:pPr>
        <w:ind w:firstLine="964"/>
        <w:rPr>
          <w:rFonts w:ascii="Times New Roman" w:hAnsi="Times New Roman" w:cs="Times New Roman"/>
          <w:sz w:val="28"/>
          <w:szCs w:val="28"/>
        </w:rPr>
      </w:pPr>
    </w:p>
    <w:p w:rsidR="00CA237E" w:rsidRDefault="00CA237E" w:rsidP="00CA237E">
      <w:pPr>
        <w:ind w:firstLine="9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2E" w:rsidRPr="00CA237E" w:rsidRDefault="0080412E" w:rsidP="00CA237E">
      <w:pPr>
        <w:ind w:firstLine="9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0412E" w:rsidRPr="00577BA6" w:rsidRDefault="0080412E" w:rsidP="002A4B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2E" w:rsidRPr="00577BA6" w:rsidRDefault="0080412E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Введен</w:t>
      </w:r>
      <w:r w:rsidR="00577BA6" w:rsidRPr="00577BA6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ие……………………………………………………………………..</w:t>
      </w:r>
      <w:r w:rsidRPr="00577BA6">
        <w:rPr>
          <w:rFonts w:ascii="Times New Roman" w:hAnsi="Times New Roman" w:cs="Times New Roman"/>
          <w:sz w:val="28"/>
          <w:szCs w:val="28"/>
        </w:rPr>
        <w:t>4</w:t>
      </w:r>
    </w:p>
    <w:p w:rsidR="0080412E" w:rsidRPr="00577BA6" w:rsidRDefault="00577BA6" w:rsidP="00CA2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ЛР № </w:t>
      </w:r>
      <w:r w:rsidR="0080412E" w:rsidRPr="00577BA6">
        <w:rPr>
          <w:rFonts w:ascii="Times New Roman" w:hAnsi="Times New Roman" w:cs="Times New Roman"/>
          <w:sz w:val="28"/>
          <w:szCs w:val="28"/>
        </w:rPr>
        <w:t>1 Определение центра тяжести плоских сечений…..……………</w:t>
      </w:r>
      <w:r w:rsidR="00CA237E">
        <w:rPr>
          <w:rFonts w:ascii="Times New Roman" w:hAnsi="Times New Roman" w:cs="Times New Roman"/>
          <w:sz w:val="28"/>
          <w:szCs w:val="28"/>
        </w:rPr>
        <w:t>……..</w:t>
      </w:r>
      <w:r w:rsidR="0080412E" w:rsidRPr="00577BA6">
        <w:rPr>
          <w:rFonts w:ascii="Times New Roman" w:hAnsi="Times New Roman" w:cs="Times New Roman"/>
          <w:sz w:val="28"/>
          <w:szCs w:val="28"/>
        </w:rPr>
        <w:t>.6</w:t>
      </w:r>
    </w:p>
    <w:p w:rsidR="0080412E" w:rsidRPr="00577BA6" w:rsidRDefault="00577BA6" w:rsidP="00577BA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ЛР № 2Конструкция червячного редуктора</w:t>
      </w:r>
      <w:r w:rsidR="0080412E" w:rsidRPr="00577BA6">
        <w:rPr>
          <w:rFonts w:ascii="Times New Roman" w:hAnsi="Times New Roman" w:cs="Times New Roman"/>
          <w:sz w:val="28"/>
          <w:szCs w:val="28"/>
        </w:rPr>
        <w:t>…………...…</w:t>
      </w:r>
      <w:r w:rsidRPr="00577BA6">
        <w:rPr>
          <w:rFonts w:ascii="Times New Roman" w:hAnsi="Times New Roman" w:cs="Times New Roman"/>
          <w:sz w:val="28"/>
          <w:szCs w:val="28"/>
        </w:rPr>
        <w:t>……</w:t>
      </w:r>
      <w:r w:rsidR="00CA237E">
        <w:rPr>
          <w:rFonts w:ascii="Times New Roman" w:hAnsi="Times New Roman" w:cs="Times New Roman"/>
          <w:sz w:val="28"/>
          <w:szCs w:val="28"/>
        </w:rPr>
        <w:t>…………</w:t>
      </w:r>
      <w:r w:rsidRPr="00577BA6">
        <w:rPr>
          <w:rFonts w:ascii="Times New Roman" w:hAnsi="Times New Roman" w:cs="Times New Roman"/>
          <w:sz w:val="28"/>
          <w:szCs w:val="28"/>
        </w:rPr>
        <w:t>………..9</w:t>
      </w:r>
    </w:p>
    <w:p w:rsidR="0080412E" w:rsidRPr="00577BA6" w:rsidRDefault="0080412E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Литер</w:t>
      </w:r>
      <w:r w:rsidR="00577BA6" w:rsidRPr="00577BA6">
        <w:rPr>
          <w:rFonts w:ascii="Times New Roman" w:hAnsi="Times New Roman" w:cs="Times New Roman"/>
          <w:sz w:val="28"/>
          <w:szCs w:val="28"/>
        </w:rPr>
        <w:t>атура…………………………………………………………….…….11</w:t>
      </w:r>
    </w:p>
    <w:p w:rsidR="00331645" w:rsidRPr="00577BA6" w:rsidRDefault="00331645" w:rsidP="00331645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1645" w:rsidRPr="00577BA6" w:rsidRDefault="00331645" w:rsidP="0033164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1645" w:rsidRPr="00577BA6" w:rsidRDefault="00331645" w:rsidP="0033164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1645" w:rsidRPr="00577BA6" w:rsidRDefault="00331645" w:rsidP="00331645">
      <w:pPr>
        <w:ind w:left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31645" w:rsidRPr="00577BA6" w:rsidRDefault="00331645" w:rsidP="00331645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1645" w:rsidRPr="00577BA6" w:rsidRDefault="00331645" w:rsidP="0033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645" w:rsidRPr="00577BA6" w:rsidRDefault="00331645" w:rsidP="002A4B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br w:type="page"/>
      </w:r>
      <w:r w:rsidRPr="00577B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Введение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предназначены для проведения лабораторных занятий по программе дисциплины </w:t>
      </w:r>
      <w:r w:rsidR="00CA237E">
        <w:rPr>
          <w:rFonts w:ascii="Times New Roman" w:hAnsi="Times New Roman" w:cs="Times New Roman"/>
          <w:sz w:val="28"/>
          <w:szCs w:val="28"/>
        </w:rPr>
        <w:t>ОП.03 Техническая механика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31655F" w:rsidRPr="00577BA6">
        <w:rPr>
          <w:rFonts w:ascii="Times New Roman" w:hAnsi="Times New Roman" w:cs="Times New Roman"/>
          <w:sz w:val="28"/>
          <w:szCs w:val="28"/>
        </w:rPr>
        <w:t>утвержденной для специальности 15.08.12. Технология машиностроения.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Задачи лабораторных занятий обусловлены необходимостью получения студентом знаний и умений согласно требованиям ФГОС СПО, на основе которых формируются следующие компетенции: учебно-познавательная, информационная, коммуникативная. Формирование соответствующих компетенций связано с решением задач по развитию у студентов соответствующих знаний и умений. 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результате выполнения лабораторных работ, предусмотренных программой по данным специальностям, студент должен </w:t>
      </w:r>
    </w:p>
    <w:p w:rsidR="00CA237E" w:rsidRPr="007D7C64" w:rsidRDefault="00CA237E" w:rsidP="00CA237E">
      <w:pPr>
        <w:pStyle w:val="af1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D7C64">
        <w:rPr>
          <w:rFonts w:eastAsiaTheme="minorHAnsi"/>
          <w:b/>
          <w:sz w:val="28"/>
          <w:szCs w:val="28"/>
          <w:lang w:eastAsia="en-US"/>
        </w:rPr>
        <w:t xml:space="preserve">уметь: 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производить расчеты механических передач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простейших сборочных единиц;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читать кинематические схемы;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определять напряжения в конструкционных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элементах;</w:t>
      </w:r>
    </w:p>
    <w:p w:rsidR="00CA237E" w:rsidRPr="007D7C64" w:rsidRDefault="00CA237E" w:rsidP="00CA237E">
      <w:pPr>
        <w:pStyle w:val="af1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D7C64">
        <w:rPr>
          <w:rFonts w:eastAsiaTheme="minorHAnsi"/>
          <w:b/>
          <w:sz w:val="28"/>
          <w:szCs w:val="28"/>
          <w:lang w:eastAsia="en-US"/>
        </w:rPr>
        <w:t>знать: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основы технической механики;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виды механизмов, их кинематические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динамические характеристики;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методику расчета элементов конструкций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прочность, жесткость и устойчивость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различных видах деформации;</w:t>
      </w:r>
    </w:p>
    <w:p w:rsidR="00CA237E" w:rsidRPr="001F0A59" w:rsidRDefault="00CA237E" w:rsidP="00CA237E">
      <w:pPr>
        <w:pStyle w:val="af1"/>
        <w:spacing w:line="276" w:lineRule="auto"/>
        <w:ind w:firstLine="85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F0A59">
        <w:rPr>
          <w:rFonts w:eastAsiaTheme="minorHAnsi"/>
          <w:sz w:val="28"/>
          <w:szCs w:val="28"/>
          <w:lang w:eastAsia="en-US"/>
        </w:rPr>
        <w:t>основы расчетов механических передач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0A59">
        <w:rPr>
          <w:rFonts w:eastAsiaTheme="minorHAnsi"/>
          <w:sz w:val="28"/>
          <w:szCs w:val="28"/>
          <w:lang w:eastAsia="en-US"/>
        </w:rPr>
        <w:t>простейших сборочных единиц общего назначения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Перед началом каждой работы необходимо ознакомиться с ее содержанием. При выполнении работы студенты записывают исходные данные, результаты испытаний и производят соответствующие расчеты. После выполнения работы студент должен представить отчет о проделанной работе. 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Отчет о проделанной работе следует делать на листах формата А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. Содержание отчета указано в описание лабораторной работы. Таблицы и рисунки следует выполнять чертежным инструментом,  карандашом с соблюдением ЕСКД.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Защита лабораторных работ проводится на плановых занятиях. Во время защиты студент сдает отчет, содержащий все пункты задания, и отвечает на контрольные вопросы, приведенные в методических указаниях к выполненной работе. 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При оценивании лабораторных работ  используется двухбалльная система зачтено/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>.  Оценка  зачтено ставится если: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-работа выполнена в срок, правильно и в полном объеме;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-отчет выполнен в соответствии с требованиями к выполнению работы.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-сделан анализ проделанной работы и вывод по результатам работы;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-студент может пояснить выполнение любого этапа работы.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ставится, если не выполнены условия предыдущего пункта.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При работе в лаборатории должны выполняться требования техники безопасности. Каждый студент в начале учебного года получает инструктаж по технике безопасности и расписывается  в специальном журнале.</w:t>
      </w: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spacing w:line="403" w:lineRule="exact"/>
        <w:ind w:right="7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0412E" w:rsidRPr="00577BA6" w:rsidRDefault="0080412E" w:rsidP="002A4B85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7C2809" w:rsidRPr="00577BA6">
        <w:rPr>
          <w:rFonts w:ascii="Times New Roman" w:hAnsi="Times New Roman" w:cs="Times New Roman"/>
          <w:b/>
          <w:sz w:val="28"/>
          <w:szCs w:val="28"/>
        </w:rPr>
        <w:t>№1</w:t>
      </w:r>
    </w:p>
    <w:p w:rsidR="0080412E" w:rsidRPr="00577BA6" w:rsidRDefault="0080412E" w:rsidP="002A4B8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Определение центра тяжести плоских сечений.</w:t>
      </w:r>
    </w:p>
    <w:p w:rsidR="0080412E" w:rsidRPr="00577BA6" w:rsidRDefault="0080412E" w:rsidP="002A4B85">
      <w:pPr>
        <w:shd w:val="clear" w:color="auto" w:fill="FFFFFF"/>
        <w:tabs>
          <w:tab w:val="left" w:pos="1133"/>
        </w:tabs>
        <w:ind w:left="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3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 xml:space="preserve">1 Цель работы </w:t>
      </w:r>
    </w:p>
    <w:p w:rsidR="0080412E" w:rsidRPr="00577BA6" w:rsidRDefault="0080412E" w:rsidP="002A4B85">
      <w:pPr>
        <w:shd w:val="clear" w:color="auto" w:fill="FFFFFF"/>
        <w:tabs>
          <w:tab w:val="left" w:pos="113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Определение координат центра тяжести плоских сечений опытным путём и проверка их по формулам.</w:t>
      </w:r>
    </w:p>
    <w:p w:rsidR="0080412E" w:rsidRPr="00577BA6" w:rsidRDefault="0080412E" w:rsidP="002A4B85">
      <w:pPr>
        <w:shd w:val="clear" w:color="auto" w:fill="FFFFFF"/>
        <w:tabs>
          <w:tab w:val="left" w:pos="1133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33"/>
        </w:tabs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 xml:space="preserve">2 Оснащение: </w:t>
      </w:r>
      <w:r w:rsidRPr="00577BA6">
        <w:rPr>
          <w:rFonts w:ascii="Times New Roman" w:hAnsi="Times New Roman" w:cs="Times New Roman"/>
          <w:sz w:val="28"/>
          <w:szCs w:val="28"/>
        </w:rPr>
        <w:t>линейка измерительная, плоская фигура, стойка, отвес.</w:t>
      </w:r>
    </w:p>
    <w:p w:rsidR="0080412E" w:rsidRPr="00577BA6" w:rsidRDefault="0080412E" w:rsidP="002A4B85">
      <w:pPr>
        <w:shd w:val="clear" w:color="auto" w:fill="FFFFFF"/>
        <w:tabs>
          <w:tab w:val="left" w:pos="1133"/>
          <w:tab w:val="left" w:pos="609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33"/>
          <w:tab w:val="left" w:pos="609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3 Задание к работе</w:t>
      </w:r>
    </w:p>
    <w:p w:rsidR="0080412E" w:rsidRPr="00577BA6" w:rsidRDefault="0080412E" w:rsidP="002A4B85">
      <w:pPr>
        <w:shd w:val="clear" w:color="auto" w:fill="FFFFFF"/>
        <w:tabs>
          <w:tab w:val="left" w:pos="146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пределить координаты центра тяжести плоского сечения опытным путём.</w:t>
      </w:r>
    </w:p>
    <w:p w:rsidR="0080412E" w:rsidRPr="00577BA6" w:rsidRDefault="0080412E" w:rsidP="002A4B85">
      <w:pPr>
        <w:shd w:val="clear" w:color="auto" w:fill="FFFFFF"/>
        <w:tabs>
          <w:tab w:val="left" w:pos="146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роверить полученные координаты аналитическим способом.</w:t>
      </w:r>
    </w:p>
    <w:p w:rsidR="0080412E" w:rsidRPr="00577BA6" w:rsidRDefault="0080412E" w:rsidP="002A4B85">
      <w:pPr>
        <w:shd w:val="clear" w:color="auto" w:fill="FFFFFF"/>
        <w:tabs>
          <w:tab w:val="left" w:pos="146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3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4 Общие сведения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Центр тяжести - это геометрическая точка, которая может быть расположена и вне тела (например, диск с отверстием, полый шар и т.п.). Большое практическое значение имеет определение центра тяжести тонких плоских однородных пластин. Их толщиной обычно можно пренебречь и считать, что центр тяжести расположен в плоскости. Если координатную плоскость х0у совместить с плоскостью фигуры, то положение центра тяжести определяется двумя координатами: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65pt;height:35.6pt" o:ole="">
            <v:imagedata r:id="rId6" o:title=""/>
          </v:shape>
          <o:OLEObject Type="Embed" ProgID="Equation.3" ShapeID="_x0000_i1025" DrawAspect="Content" ObjectID="_1678807224" r:id="rId7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                                    (1)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4200" w:dyaOrig="700">
          <v:shape id="_x0000_i1026" type="#_x0000_t75" style="width:210.45pt;height:35.6pt" o:ole="">
            <v:imagedata r:id="rId8" o:title=""/>
          </v:shape>
          <o:OLEObject Type="Embed" ProgID="Equation.3" ShapeID="_x0000_i1026" DrawAspect="Content" ObjectID="_1678807225" r:id="rId9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                                    (2)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где А</w:t>
      </w:r>
      <w:proofErr w:type="spellStart"/>
      <w:r w:rsidRPr="00577B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– площадь части фигуры, мм</w:t>
      </w:r>
      <w:proofErr w:type="gramStart"/>
      <w:r w:rsidRPr="0057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 xml:space="preserve"> (см</w:t>
      </w:r>
      <w:r w:rsidRPr="00577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7BA6">
        <w:rPr>
          <w:rFonts w:ascii="Times New Roman" w:hAnsi="Times New Roman" w:cs="Times New Roman"/>
          <w:sz w:val="28"/>
          <w:szCs w:val="28"/>
        </w:rPr>
        <w:t>)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      х</w:t>
      </w:r>
      <w:proofErr w:type="gramStart"/>
      <w:r w:rsidRPr="00577B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, у</w:t>
      </w:r>
      <w:r w:rsidRPr="00577B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77BA6">
        <w:rPr>
          <w:rFonts w:ascii="Times New Roman" w:hAnsi="Times New Roman" w:cs="Times New Roman"/>
          <w:sz w:val="28"/>
          <w:szCs w:val="28"/>
        </w:rPr>
        <w:t xml:space="preserve"> – координаты центра тяжести частей фигуры, мм (см)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На рисунке 1 показана однородная плоская фигура сложной формы. Её можно разбить на четыре простые фигуры: треугольник, квадрат, полукруг и прямоугольник. Проведя систему координат х0у, для каждой простой фигуры определить координаты центра тяжести: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28"/>
          <w:sz w:val="28"/>
          <w:szCs w:val="28"/>
        </w:rPr>
        <w:object w:dxaOrig="1359" w:dyaOrig="680">
          <v:shape id="_x0000_i1027" type="#_x0000_t75" style="width:68.05pt;height:34.8pt" o:ole="">
            <v:imagedata r:id="rId10" o:title=""/>
          </v:shape>
          <o:OLEObject Type="Embed" ProgID="Equation.3" ShapeID="_x0000_i1027" DrawAspect="Content" ObjectID="_1678807226" r:id="rId11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(3)</w:t>
      </w: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1800" w:dyaOrig="720">
          <v:shape id="_x0000_i1028" type="#_x0000_t75" style="width:90.2pt;height:36.4pt" o:ole="">
            <v:imagedata r:id="rId12" o:title=""/>
          </v:shape>
          <o:OLEObject Type="Embed" ProgID="Equation.3" ShapeID="_x0000_i1028" DrawAspect="Content" ObjectID="_1678807227" r:id="rId13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(4)</w:t>
      </w: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2580" w:dyaOrig="720">
          <v:shape id="_x0000_i1029" type="#_x0000_t75" style="width:128.95pt;height:36.4pt" o:ole="">
            <v:imagedata r:id="rId14" o:title=""/>
          </v:shape>
          <o:OLEObject Type="Embed" ProgID="Equation.3" ShapeID="_x0000_i1029" DrawAspect="Content" ObjectID="_1678807228" r:id="rId15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(5)</w:t>
      </w: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2835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1980" w:dyaOrig="720">
          <v:shape id="_x0000_i1030" type="#_x0000_t75" style="width:99.7pt;height:36.4pt" o:ole="">
            <v:imagedata r:id="rId16" o:title=""/>
          </v:shape>
          <o:OLEObject Type="Embed" ProgID="Equation.3" ShapeID="_x0000_i1030" DrawAspect="Content" ObjectID="_1678807229" r:id="rId17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(6)</w:t>
      </w:r>
    </w:p>
    <w:p w:rsidR="0080412E" w:rsidRPr="00577BA6" w:rsidRDefault="0080412E" w:rsidP="002A4B85">
      <w:pPr>
        <w:shd w:val="clear" w:color="auto" w:fill="FFFFFF"/>
        <w:ind w:firstLine="806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и их площади </w:t>
      </w:r>
      <w:r w:rsidRPr="00577BA6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31" type="#_x0000_t75" style="width:54.6pt;height:30.85pt" o:ole="">
            <v:imagedata r:id="rId18" o:title=""/>
          </v:shape>
          <o:OLEObject Type="Embed" ProgID="Equation.3" ShapeID="_x0000_i1031" DrawAspect="Content" ObjectID="_1678807230" r:id="rId19"/>
        </w:object>
      </w:r>
      <w:r w:rsidRPr="00577BA6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032" type="#_x0000_t75" style="width:45.1pt;height:18.2pt" o:ole="">
            <v:imagedata r:id="rId20" o:title=""/>
          </v:shape>
          <o:OLEObject Type="Embed" ProgID="Equation.3" ShapeID="_x0000_i1032" DrawAspect="Content" ObjectID="_1678807231" r:id="rId21"/>
        </w:object>
      </w:r>
      <w:r w:rsidRPr="00577BA6">
        <w:rPr>
          <w:rFonts w:ascii="Times New Roman" w:hAnsi="Times New Roman" w:cs="Times New Roman"/>
          <w:position w:val="-24"/>
          <w:sz w:val="28"/>
          <w:szCs w:val="28"/>
        </w:rPr>
        <w:object w:dxaOrig="1280" w:dyaOrig="660">
          <v:shape id="_x0000_i1033" type="#_x0000_t75" style="width:63.3pt;height:34pt" o:ole="">
            <v:imagedata r:id="rId22" o:title=""/>
          </v:shape>
          <o:OLEObject Type="Embed" ProgID="Equation.3" ShapeID="_x0000_i1033" DrawAspect="Content" ObjectID="_1678807232" r:id="rId23"/>
        </w:object>
      </w:r>
      <w:r w:rsidRPr="00577BA6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34" type="#_x0000_t75" style="width:54.6pt;height:17.4pt" o:ole="">
            <v:imagedata r:id="rId24" o:title=""/>
          </v:shape>
          <o:OLEObject Type="Embed" ProgID="Equation.3" ShapeID="_x0000_i1034" DrawAspect="Content" ObjectID="_1678807233" r:id="rId25"/>
        </w:objec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Знак минус у площади показывает, что это площадь отверстия. Координаты центра тяжести всей фигуры вычисляются по формулам (1) и (2)</w:t>
      </w:r>
    </w:p>
    <w:p w:rsidR="0080412E" w:rsidRPr="00577BA6" w:rsidRDefault="0080412E" w:rsidP="002A4B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object w:dxaOrig="11980" w:dyaOrig="6648">
          <v:shape id="_x0000_i1035" type="#_x0000_t75" style="width:479.45pt;height:265.85pt" o:ole="">
            <v:imagedata r:id="rId26" o:title=""/>
          </v:shape>
          <o:OLEObject Type="Embed" ProgID="KOMPAS.FRW" ShapeID="_x0000_i1035" DrawAspect="Content" ObjectID="_1678807234" r:id="rId27"/>
        </w:object>
      </w:r>
    </w:p>
    <w:p w:rsidR="0080412E" w:rsidRPr="00577BA6" w:rsidRDefault="0080412E" w:rsidP="002A4B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Рисунок 1</w:t>
      </w:r>
    </w:p>
    <w:p w:rsidR="0080412E" w:rsidRPr="00577BA6" w:rsidRDefault="0080412E" w:rsidP="002A4B8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Установка для испытания</w:t>
      </w:r>
    </w:p>
    <w:p w:rsidR="0080412E" w:rsidRPr="00577BA6" w:rsidRDefault="0080412E" w:rsidP="002A4B85">
      <w:pPr>
        <w:shd w:val="clear" w:color="auto" w:fill="FFFFFF"/>
        <w:spacing w:line="403" w:lineRule="exac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Установка для опытного определения координат центра тяжести способом подвешивания состоит из вертикальной стойки 1, к которой прикреплена игла 2. Плоская фигура 3 подвешивается на иглу сначала в точке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, а потом в точке В и т.д. С помощью отвеса 4, закреплённого на той же игле, на фигуре прочерчивают карандашом вертикальную линию, соответствующую нити отвеса. Центр тяжести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 xml:space="preserve"> фигуры будет находиться в точке пересечения вертикальных линий, нанесённых при подвешивании фигуры в точке А и В.</w:t>
      </w:r>
    </w:p>
    <w:p w:rsidR="0080412E" w:rsidRPr="00577BA6" w:rsidRDefault="0080412E" w:rsidP="002A4B85">
      <w:pPr>
        <w:shd w:val="clear" w:color="auto" w:fill="FFFFFF"/>
        <w:spacing w:line="403" w:lineRule="exact"/>
        <w:ind w:firstLine="806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spacing w:line="403" w:lineRule="exact"/>
        <w:ind w:firstLine="806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spacing w:line="403" w:lineRule="exact"/>
        <w:ind w:firstLine="806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05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05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05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05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object w:dxaOrig="4953" w:dyaOrig="4994">
          <v:shape id="_x0000_i1036" type="#_x0000_t75" style="width:222.35pt;height:224.7pt" o:ole="">
            <v:imagedata r:id="rId28" o:title=""/>
          </v:shape>
          <o:OLEObject Type="Embed" ProgID="KOMPAS.FRW" ShapeID="_x0000_i1036" DrawAspect="Content" ObjectID="_1678807235" r:id="rId29"/>
        </w:object>
      </w:r>
    </w:p>
    <w:p w:rsidR="0080412E" w:rsidRPr="00577BA6" w:rsidRDefault="0080412E" w:rsidP="002A4B8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Рисунок 2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5 </w:t>
      </w:r>
      <w:r w:rsidRPr="00577BA6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80412E" w:rsidRPr="00577BA6" w:rsidRDefault="0080412E" w:rsidP="002A4B85">
      <w:pPr>
        <w:shd w:val="clear" w:color="auto" w:fill="FFFFFF"/>
        <w:tabs>
          <w:tab w:val="left" w:pos="142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знакомиться с устройством установки для определения</w:t>
      </w:r>
    </w:p>
    <w:p w:rsidR="0080412E" w:rsidRPr="00577BA6" w:rsidRDefault="0080412E" w:rsidP="002A4B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центра тяжести плоской фигуры.</w:t>
      </w:r>
    </w:p>
    <w:p w:rsidR="0080412E" w:rsidRPr="00577BA6" w:rsidRDefault="0080412E" w:rsidP="002A4B85">
      <w:pPr>
        <w:shd w:val="clear" w:color="auto" w:fill="FFFFFF"/>
        <w:tabs>
          <w:tab w:val="left" w:pos="142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5.2</w:t>
      </w:r>
      <w:r w:rsidRPr="00577BA6">
        <w:rPr>
          <w:rFonts w:ascii="Times New Roman" w:hAnsi="Times New Roman" w:cs="Times New Roman"/>
          <w:sz w:val="28"/>
          <w:szCs w:val="28"/>
        </w:rPr>
        <w:tab/>
        <w:t>Опытным путём найти центр тяжести данной фигуры.</w:t>
      </w:r>
    </w:p>
    <w:p w:rsidR="0080412E" w:rsidRPr="00577BA6" w:rsidRDefault="0080412E" w:rsidP="002A4B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3</w:t>
      </w:r>
      <w:proofErr w:type="spellEnd"/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ачертить фигуру сложной формы, состоящую из 3 - 4 простых фигур (треугольник, прямоугольник, часть круга и т.п.) и проставить её размеры согласно требованиям ГОСТ.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ровести оси координат так, чтобы они охватывали всю фигуру.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5</w:t>
      </w:r>
      <w:proofErr w:type="spellEnd"/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азбить сложную фигуру на простые части.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пределить площадь и координаты центра тяжести каждой фигуры относительно выбранной системы координат.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• 5.7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ычислить координаты центра тяжести сложной фигуры аналитически.</w:t>
      </w:r>
    </w:p>
    <w:p w:rsidR="0080412E" w:rsidRPr="00577BA6" w:rsidRDefault="0080412E" w:rsidP="002A4B8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1260" w:dyaOrig="700">
          <v:shape id="_x0000_i1037" type="#_x0000_t75" style="width:62.5pt;height:35.6pt" o:ole="">
            <v:imagedata r:id="rId30" o:title=""/>
          </v:shape>
          <o:OLEObject Type="Embed" ProgID="Equation.3" ShapeID="_x0000_i1037" DrawAspect="Content" ObjectID="_1678807236" r:id="rId31"/>
        </w:object>
      </w:r>
      <w:r w:rsidRPr="00577BA6">
        <w:rPr>
          <w:rFonts w:ascii="Times New Roman" w:hAnsi="Times New Roman" w:cs="Times New Roman"/>
          <w:position w:val="-30"/>
          <w:sz w:val="28"/>
          <w:szCs w:val="28"/>
        </w:rPr>
        <w:object w:dxaOrig="1200" w:dyaOrig="700">
          <v:shape id="_x0000_i1038" type="#_x0000_t75" style="width:60.15pt;height:35.6pt" o:ole="">
            <v:imagedata r:id="rId32" o:title=""/>
          </v:shape>
          <o:OLEObject Type="Embed" ProgID="Equation.3" ShapeID="_x0000_i1038" DrawAspect="Content" ObjectID="_1678807237" r:id="rId33"/>
        </w:objec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5.8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 xml:space="preserve">а чертеже отметить положение центров тяжести простых фигур с указанием их координат </w:t>
      </w:r>
      <w:r w:rsidRPr="00577BA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 У</w:t>
      </w:r>
      <w:proofErr w:type="spellStart"/>
      <w:r w:rsidRPr="00577B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и красным цветом указать координаты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Х</w:t>
      </w:r>
      <w:r w:rsidRPr="00577BA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и У</w:t>
      </w:r>
      <w:r w:rsidRPr="00577BA6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i/>
          <w:sz w:val="28"/>
          <w:szCs w:val="28"/>
        </w:rPr>
        <w:t xml:space="preserve">Примечание </w:t>
      </w:r>
      <w:r w:rsidRPr="00577BA6">
        <w:rPr>
          <w:rFonts w:ascii="Times New Roman" w:hAnsi="Times New Roman" w:cs="Times New Roman"/>
          <w:sz w:val="28"/>
          <w:szCs w:val="28"/>
        </w:rPr>
        <w:t>- Центр тяжести фигуры, найденный аналитическим способом, и центр тяжести, найденный опытным путём, должны совпадать.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5.9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делать вывод о положении центра тяжести при аналитическом и опытном определении.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6 Контрольные вопросы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6.1 Что такое центр параллельных сил, каким свойством он обладает?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6-2 Что такое сила тяжести, где она приложена?</w:t>
      </w:r>
    </w:p>
    <w:p w:rsidR="0080412E" w:rsidRPr="00577BA6" w:rsidRDefault="0080412E" w:rsidP="002A4B85">
      <w:pPr>
        <w:shd w:val="clear" w:color="auto" w:fill="FFFFFF"/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ab/>
        <w:t>6.3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де находится центр тяжести?</w:t>
      </w:r>
    </w:p>
    <w:p w:rsidR="0080412E" w:rsidRPr="00577BA6" w:rsidRDefault="0080412E" w:rsidP="002A4B85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аписать формулу координат центра тяжести кругового сектора.</w:t>
      </w:r>
    </w:p>
    <w:p w:rsidR="00A23E15" w:rsidRPr="00577BA6" w:rsidRDefault="0080412E" w:rsidP="00A23E1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br w:type="page"/>
      </w:r>
    </w:p>
    <w:p w:rsidR="0080412E" w:rsidRPr="00577BA6" w:rsidRDefault="0080412E" w:rsidP="002A4B85">
      <w:pPr>
        <w:shd w:val="clear" w:color="auto" w:fill="FFFFFF"/>
        <w:ind w:left="3038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Л</w:t>
      </w:r>
      <w:r w:rsidR="00A23E15" w:rsidRPr="00577BA6">
        <w:rPr>
          <w:rFonts w:ascii="Times New Roman" w:hAnsi="Times New Roman" w:cs="Times New Roman"/>
          <w:b/>
          <w:sz w:val="28"/>
          <w:szCs w:val="28"/>
        </w:rPr>
        <w:t>абораторная работа № 2</w:t>
      </w:r>
    </w:p>
    <w:p w:rsidR="0080412E" w:rsidRPr="00577BA6" w:rsidRDefault="0080412E" w:rsidP="002A4B85">
      <w:pPr>
        <w:shd w:val="clear" w:color="auto" w:fill="FFFFFF"/>
        <w:ind w:left="3038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577BA6">
        <w:rPr>
          <w:rFonts w:ascii="Times New Roman" w:hAnsi="Times New Roman" w:cs="Times New Roman"/>
          <w:sz w:val="28"/>
          <w:szCs w:val="28"/>
        </w:rPr>
        <w:t>Конструкция червячного редуктора</w:t>
      </w: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1 Цель работы</w:t>
      </w:r>
    </w:p>
    <w:p w:rsidR="0080412E" w:rsidRPr="00577BA6" w:rsidRDefault="0080412E" w:rsidP="002A4B85">
      <w:pPr>
        <w:shd w:val="clear" w:color="auto" w:fill="FFFFFF"/>
        <w:ind w:left="811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>навыков самостоятельного анализа особенностей мон</w:t>
      </w:r>
      <w:r w:rsidRPr="00577BA6">
        <w:rPr>
          <w:rFonts w:ascii="Times New Roman" w:hAnsi="Times New Roman" w:cs="Times New Roman"/>
          <w:sz w:val="28"/>
          <w:szCs w:val="28"/>
        </w:rPr>
        <w:softHyphen/>
        <w:t>тажа силовых червячных передач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.</w:t>
      </w: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2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 xml:space="preserve">2 Оснащение: </w:t>
      </w:r>
      <w:r w:rsidRPr="00577BA6">
        <w:rPr>
          <w:rFonts w:ascii="Times New Roman" w:hAnsi="Times New Roman" w:cs="Times New Roman"/>
          <w:sz w:val="28"/>
          <w:szCs w:val="28"/>
        </w:rPr>
        <w:t xml:space="preserve">стандартный червячный редуктор, набор ключей, отвертка, штангенциркуль,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штангенрейсмас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, краска для проверки пятна контакта, набор регулировочных прокладок, плакат 17, 31А, учебное пособие Куклин Н.Г., Детали машин,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С.А. Курсовое проектирование деталей машин, 1987 г.</w:t>
      </w: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3 Задание к работе</w:t>
      </w:r>
    </w:p>
    <w:p w:rsidR="0080412E" w:rsidRPr="00577BA6" w:rsidRDefault="0080412E" w:rsidP="002A4B85">
      <w:pPr>
        <w:ind w:left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454"/>
        </w:tabs>
        <w:ind w:left="806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пределить тип червячного редуктора.</w:t>
      </w:r>
    </w:p>
    <w:p w:rsidR="0080412E" w:rsidRPr="00577BA6" w:rsidRDefault="0080412E" w:rsidP="002A4B85">
      <w:pPr>
        <w:shd w:val="clear" w:color="auto" w:fill="FFFFFF"/>
        <w:ind w:firstLine="807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пределить геометрические и кинематические параметры червячного редуктор согласно таблицы 1</w:t>
      </w:r>
    </w:p>
    <w:p w:rsidR="0080412E" w:rsidRPr="00577BA6" w:rsidRDefault="0080412E" w:rsidP="002A4B85">
      <w:pPr>
        <w:shd w:val="clear" w:color="auto" w:fill="FFFFFF"/>
        <w:tabs>
          <w:tab w:val="left" w:pos="1454"/>
        </w:tabs>
        <w:ind w:left="964" w:hanging="113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делать вывод о правильности зацепления червячной пары.</w:t>
      </w: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b/>
          <w:bCs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4 Общие сведения</w:t>
      </w: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left="811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Червячные передачи применяют в случаях, когда геометрические оси ведущего и ведомого валов перекрещиваются, (обычно под прямым углом)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 xml:space="preserve">х выполняют в виде редукторов. Червячные редукторы наиболее распространённых типов приведены в § 22, с. 18...21,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С.А.А., классификация червячных передач в учебнике Куклина Н.Г., Детали машин.</w:t>
      </w:r>
    </w:p>
    <w:p w:rsidR="0080412E" w:rsidRPr="00577BA6" w:rsidRDefault="0080412E" w:rsidP="002A4B85">
      <w:pPr>
        <w:shd w:val="clear" w:color="auto" w:fill="FFFFFF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Показатели точности монтажа силовых червячных передач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80412E" w:rsidRPr="00577BA6" w:rsidRDefault="0080412E" w:rsidP="002A4B85">
      <w:pPr>
        <w:shd w:val="clear" w:color="auto" w:fill="FFFFFF"/>
        <w:tabs>
          <w:tab w:val="left" w:pos="1128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 Величина и характер пятна контакта между зубьями колеса и витками червяка.</w:t>
      </w:r>
    </w:p>
    <w:p w:rsidR="0080412E" w:rsidRPr="00577BA6" w:rsidRDefault="0080412E" w:rsidP="002A4B85">
      <w:pPr>
        <w:shd w:val="clear" w:color="auto" w:fill="FFFFFF"/>
        <w:tabs>
          <w:tab w:val="left" w:pos="1128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2 Смещение средних плоскостей колеса и червяка.</w:t>
      </w:r>
    </w:p>
    <w:p w:rsidR="0080412E" w:rsidRPr="00577BA6" w:rsidRDefault="0080412E" w:rsidP="002A4B85">
      <w:pPr>
        <w:shd w:val="clear" w:color="auto" w:fill="FFFFFF"/>
        <w:tabs>
          <w:tab w:val="left" w:pos="1128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3 Отклонение от номинального межосевого расстояния, определяющего радиальный зазор в зацеплении.</w:t>
      </w:r>
    </w:p>
    <w:p w:rsidR="0080412E" w:rsidRPr="00577BA6" w:rsidRDefault="0080412E" w:rsidP="002A4B85">
      <w:pPr>
        <w:shd w:val="clear" w:color="auto" w:fill="FFFFFF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Таким образом, правильность зацепления червячной пары является одним из существенных факторов, характеризующих надёжность передача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ледовательно, при сборке червячных редукторов на обеспечение правильного зацепления элементов обращать особое внимание.</w:t>
      </w: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firstLine="8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123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bCs/>
          <w:sz w:val="28"/>
          <w:szCs w:val="28"/>
        </w:rPr>
        <w:t>5 Порядок выполнения работы</w:t>
      </w:r>
    </w:p>
    <w:p w:rsidR="0080412E" w:rsidRPr="00577BA6" w:rsidRDefault="0080412E" w:rsidP="002A4B85">
      <w:pPr>
        <w:shd w:val="clear" w:color="auto" w:fill="FFFFFF"/>
        <w:tabs>
          <w:tab w:val="left" w:pos="1464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смотреть редуктор и наметить план его разборки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америть 2...3 раза расстояние между осями валов как показано на рисунке 1 и округлить до ближайшего стандартного а</w:t>
      </w:r>
      <w:r w:rsidRPr="00577BA6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object w:dxaOrig="240" w:dyaOrig="220">
          <v:shape id="_x0000_i1039" type="#_x0000_t75" style="width:11.85pt;height:11.85pt" o:ole="">
            <v:imagedata r:id="rId34" o:title=""/>
          </v:shape>
          <o:OLEObject Type="Embed" ProgID="Equation.3" ShapeID="_x0000_i1039" DrawAspect="Content" ObjectID="_1678807238" r:id="rId35"/>
        </w:object>
      </w:r>
      <w:r w:rsidRPr="00577BA6">
        <w:rPr>
          <w:rFonts w:ascii="Times New Roman" w:hAnsi="Times New Roman" w:cs="Times New Roman"/>
          <w:sz w:val="28"/>
          <w:szCs w:val="28"/>
        </w:rPr>
        <w:t xml:space="preserve"> по ГОСТ 2144-76,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С.А., таблица 4.1, с. 55.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802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br w:type="page"/>
      </w:r>
      <w:r w:rsidR="004562AC" w:rsidRPr="004562AC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53" o:spid="_x0000_i1040" type="#_x0000_t75" alt="Image12" style="width:393.25pt;height:173.25pt;visibility:visible">
            <v:imagedata r:id="rId36" o:title=""/>
          </v:shape>
        </w:pic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Рисунок 1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1454"/>
        </w:tabs>
        <w:ind w:left="964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няв крышки ознакомиться с внутренним устройством редуктора.</w:t>
      </w:r>
    </w:p>
    <w:p w:rsidR="0080412E" w:rsidRPr="00577BA6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ынуть червячное колесо редуктора с валом, а также червяк с деталями на нём (детали и подшипники с вала не снимать).</w:t>
      </w:r>
    </w:p>
    <w:p w:rsidR="0080412E" w:rsidRPr="00577BA6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знакомиться с конструкцией колеса и червяка, путем замера и расчёта определить размеры и параметры. Результаты занести в таблицу 1.</w:t>
      </w:r>
    </w:p>
    <w:p w:rsidR="0080412E" w:rsidRPr="00577BA6" w:rsidRDefault="0080412E" w:rsidP="002A4B85">
      <w:pPr>
        <w:shd w:val="clear" w:color="auto" w:fill="FFFFFF"/>
        <w:tabs>
          <w:tab w:val="left" w:pos="1454"/>
        </w:tabs>
        <w:ind w:left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обрать редуктор в последовательности, обратной разборке.</w:t>
      </w:r>
    </w:p>
    <w:p w:rsidR="0080412E" w:rsidRPr="00577BA6" w:rsidRDefault="0080412E" w:rsidP="002A4B85">
      <w:pPr>
        <w:shd w:val="clear" w:color="auto" w:fill="FFFFFF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5.7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 xml:space="preserve">а очищенные 3...4 зуба колеса равномерным слоем нанести краску и, поворачивая червяк, наблюдать пятно контакта на </w:t>
      </w:r>
      <w:r w:rsidRPr="00577BA6">
        <w:rPr>
          <w:rFonts w:ascii="Times New Roman" w:hAnsi="Times New Roman" w:cs="Times New Roman"/>
          <w:bCs/>
          <w:sz w:val="28"/>
          <w:szCs w:val="28"/>
        </w:rPr>
        <w:t xml:space="preserve">зубьях </w:t>
      </w:r>
      <w:r w:rsidRPr="00577BA6">
        <w:rPr>
          <w:rFonts w:ascii="Times New Roman" w:hAnsi="Times New Roman" w:cs="Times New Roman"/>
          <w:sz w:val="28"/>
          <w:szCs w:val="28"/>
        </w:rPr>
        <w:t>колеса. Если оно смещено влево или вправо, то соответствующим подбором регулировочных прокладок (δ</w:t>
      </w:r>
      <w:r w:rsidRPr="00577B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77BA6">
        <w:rPr>
          <w:rFonts w:ascii="Times New Roman" w:hAnsi="Times New Roman" w:cs="Times New Roman"/>
          <w:sz w:val="28"/>
          <w:szCs w:val="28"/>
        </w:rPr>
        <w:t xml:space="preserve"> δ</w:t>
      </w:r>
      <w:r w:rsidRPr="00577B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7BA6">
        <w:rPr>
          <w:rFonts w:ascii="Times New Roman" w:hAnsi="Times New Roman" w:cs="Times New Roman"/>
          <w:sz w:val="28"/>
          <w:szCs w:val="28"/>
        </w:rPr>
        <w:t>, рисунок 2) добиться, чтобы средняя плоскость червячного колеса проходила через центр червяка. Этим обеспечивается зацепление червячной пары.</w:t>
      </w:r>
    </w:p>
    <w:p w:rsidR="0080412E" w:rsidRPr="00577BA6" w:rsidRDefault="0080412E" w:rsidP="002A4B85">
      <w:pPr>
        <w:shd w:val="clear" w:color="auto" w:fill="FFFFFF"/>
        <w:tabs>
          <w:tab w:val="left" w:pos="1454"/>
        </w:tabs>
        <w:ind w:left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5.7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ыполнить кинематическую схему редуктора.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4562AC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  <w:r w:rsidRPr="004562AC">
        <w:rPr>
          <w:rFonts w:ascii="Times New Roman" w:hAnsi="Times New Roman" w:cs="Times New Roman"/>
          <w:noProof/>
          <w:sz w:val="28"/>
          <w:szCs w:val="28"/>
        </w:rPr>
        <w:pict>
          <v:shape id="Рисунок 54" o:spid="_x0000_i1041" type="#_x0000_t75" alt="Image13" style="width:5in;height:208.1pt;visibility:visible">
            <v:imagedata r:id="rId37" o:title=""/>
          </v:shape>
        </w:pic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center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br w:type="page"/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857"/>
        <w:gridCol w:w="1966"/>
        <w:gridCol w:w="2144"/>
      </w:tblGrid>
      <w:tr w:rsidR="0080412E" w:rsidRPr="00577BA6" w:rsidTr="00566087">
        <w:tc>
          <w:tcPr>
            <w:tcW w:w="368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определения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измерения и вычислений</w:t>
            </w: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Число зубьев колеса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Сосчитать 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Число витков червяка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Сосчитать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Передаточное число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720" w:dyaOrig="700">
                <v:shape id="_x0000_i1042" type="#_x0000_t75" style="width:36.4pt;height:35.6pt" o:ole="">
                  <v:imagedata r:id="rId38" o:title=""/>
                </v:shape>
                <o:OLEObject Type="Embed" ProgID="Equation.3" ShapeID="_x0000_i1042" DrawAspect="Content" ObjectID="_1678807239" r:id="rId39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Осевой шаг червяка,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Измерить 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Расчетный модуль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43" type="#_x0000_t75" style="width:35.6pt;height:30.85pt" o:ole="">
                  <v:imagedata r:id="rId40" o:title=""/>
                </v:shape>
                <o:OLEObject Type="Embed" ProgID="Equation.3" ShapeID="_x0000_i1043" DrawAspect="Content" ObjectID="_1678807240" r:id="rId41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вершин зубьев,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  <w:p w:rsidR="0080412E" w:rsidRPr="00577BA6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червяка</w:t>
            </w:r>
          </w:p>
          <w:p w:rsidR="0080412E" w:rsidRPr="00577BA6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колеса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a1</w:t>
            </w:r>
          </w:p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a2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Замерить</w:t>
            </w:r>
          </w:p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Замерить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Делительный диаметр,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  <w:p w:rsidR="0080412E" w:rsidRPr="00577BA6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червяка</w:t>
            </w:r>
          </w:p>
          <w:p w:rsidR="0080412E" w:rsidRPr="00577BA6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колеса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80" w:dyaOrig="360">
                <v:shape id="_x0000_i1044" type="#_x0000_t75" style="width:69.65pt;height:18.2pt" o:ole="">
                  <v:imagedata r:id="rId42" o:title=""/>
                </v:shape>
                <o:OLEObject Type="Embed" ProgID="Equation.3" ShapeID="_x0000_i1044" DrawAspect="Content" ObjectID="_1678807241" r:id="rId43"/>
              </w:object>
            </w:r>
          </w:p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00" w:dyaOrig="340">
                <v:shape id="_x0000_i1045" type="#_x0000_t75" style="width:54.6pt;height:17.4pt" o:ole="">
                  <v:imagedata r:id="rId44" o:title=""/>
                </v:shape>
                <o:OLEObject Type="Embed" ProgID="Equation.3" ShapeID="_x0000_i1045" DrawAspect="Content" ObjectID="_1678807242" r:id="rId45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Межосевое расстояние,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w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19" w:dyaOrig="620">
                <v:shape id="_x0000_i1046" type="#_x0000_t75" style="width:85.45pt;height:30.85pt" o:ole="">
                  <v:imagedata r:id="rId46" o:title=""/>
                </v:shape>
                <o:OLEObject Type="Embed" ProgID="Equation.3" ShapeID="_x0000_i1046" DrawAspect="Content" ObjectID="_1678807243" r:id="rId47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Коэффициент диаметра червяка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20" w:dyaOrig="639">
                <v:shape id="_x0000_i1047" type="#_x0000_t75" style="width:36.4pt;height:32.45pt" o:ole="">
                  <v:imagedata r:id="rId48" o:title=""/>
                </v:shape>
                <o:OLEObject Type="Embed" ProgID="Equation.3" ShapeID="_x0000_i1047" DrawAspect="Content" ObjectID="_1678807244" r:id="rId49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Угол подъема витка винтовой линии, град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80" w:dyaOrig="680">
                <v:shape id="_x0000_i1048" type="#_x0000_t75" style="width:43.5pt;height:34.8pt" o:ole="">
                  <v:imagedata r:id="rId50" o:title=""/>
                </v:shape>
                <o:OLEObject Type="Embed" ProgID="Equation.3" ShapeID="_x0000_i1048" DrawAspect="Content" ObjectID="_1678807245" r:id="rId51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впадин зубьев,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  <w:p w:rsidR="0080412E" w:rsidRPr="00577BA6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червяка</w:t>
            </w:r>
          </w:p>
          <w:p w:rsidR="0080412E" w:rsidRPr="00577BA6" w:rsidRDefault="0080412E" w:rsidP="00566087">
            <w:pPr>
              <w:tabs>
                <w:tab w:val="left" w:pos="0"/>
              </w:tabs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колеса</w:t>
            </w:r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f1</w:t>
            </w:r>
          </w:p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f2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600" w:dyaOrig="400">
                <v:shape id="_x0000_i1049" type="#_x0000_t75" style="width:80.7pt;height:20.55pt" o:ole="">
                  <v:imagedata r:id="rId52" o:title=""/>
                </v:shape>
                <o:OLEObject Type="Embed" ProgID="Equation.3" ShapeID="_x0000_i1049" DrawAspect="Content" ObjectID="_1678807246" r:id="rId53"/>
              </w:object>
            </w:r>
          </w:p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640" w:dyaOrig="400">
                <v:shape id="_x0000_i1050" type="#_x0000_t75" style="width:80.7pt;height:20.55pt" o:ole="">
                  <v:imagedata r:id="rId54" o:title=""/>
                </v:shape>
                <o:OLEObject Type="Embed" ProgID="Equation.3" ShapeID="_x0000_i1050" DrawAspect="Content" ObjectID="_1678807247" r:id="rId55"/>
              </w:objec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Длина нарезной части червяка,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Замерить 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2E" w:rsidRPr="00577BA6" w:rsidTr="00566087">
        <w:tc>
          <w:tcPr>
            <w:tcW w:w="3686" w:type="dxa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Ширина венца колеса, </w:t>
            </w:r>
            <w:proofErr w:type="gramStart"/>
            <w:r w:rsidRPr="00577B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57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77BA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66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BA6">
              <w:rPr>
                <w:rFonts w:ascii="Times New Roman" w:hAnsi="Times New Roman" w:cs="Times New Roman"/>
                <w:sz w:val="28"/>
                <w:szCs w:val="28"/>
              </w:rPr>
              <w:t xml:space="preserve">Замерить </w:t>
            </w:r>
          </w:p>
        </w:tc>
        <w:tc>
          <w:tcPr>
            <w:tcW w:w="2144" w:type="dxa"/>
            <w:vAlign w:val="center"/>
          </w:tcPr>
          <w:p w:rsidR="0080412E" w:rsidRPr="00577BA6" w:rsidRDefault="0080412E" w:rsidP="005660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– Значение модуля </w:t>
      </w:r>
      <w:r w:rsidRPr="00577B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 коэффициента </w:t>
      </w:r>
      <w:r w:rsidRPr="00577BA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принять по ГОСТ 2144-76,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С.А., таблица 4.1,с.55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6 Контрольные вопросы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з каких материалов изготовляют червяки и венцы червячных колес?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очему зубья червячного колеса имеют дугообразную форму?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>з каких соображений выбирают число заходов резьбы червяка?</w:t>
      </w:r>
    </w:p>
    <w:p w:rsidR="00275AD8" w:rsidRPr="00577BA6" w:rsidRDefault="0080412E" w:rsidP="00AD403B">
      <w:pPr>
        <w:shd w:val="clear" w:color="auto" w:fill="FFFFFF"/>
        <w:ind w:firstLine="9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br w:type="page"/>
      </w:r>
    </w:p>
    <w:p w:rsidR="0080412E" w:rsidRPr="00577BA6" w:rsidRDefault="0098446F" w:rsidP="002A4B85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Л</w:t>
      </w:r>
      <w:r w:rsidR="0080412E" w:rsidRPr="00577BA6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80412E" w:rsidRPr="00577BA6" w:rsidRDefault="0080412E" w:rsidP="002A4B85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Аркуша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А.И. Техническая механика. Теоретическая механика и сопротивление материалов: Учеб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ля средних проф. учеб. заведений /А.И.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Аркуша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– 7-е изд., стер. – М.: Высшая школа, 2008. – 352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2 Куклин Н.Г. Детали машин: Учебник/Н.Г Куклин, Г.С. Куклина, В.К. Житков. – 6-е изд.,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 и доп. – М.: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., 2008. – 406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Олофинская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В.П. Техническая механика: Курс лекций с вариантами практических и тестовых заданий: Учебное пособие. – М.: ФОРУМ: ИНФРА-М, 2010. – 348 с.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Олофинская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В.П. Детали машин. Краткий курс и тестовые задания: Учеб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особие. – М.: ФОРУМ: ИНФРА-М, 2008. – 208 с. 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Аркуша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А.И. Руководство к решению задач по теоретической механике: Учеб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>особ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 для средних проф. учеб. заведений. – 4-е изд.,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>. 2000. – 336 с.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Сетков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В.И. Сборник задач по технической механике: учеб. пособие для студентов сред. проф. образования /В.И.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Сетков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. – 3-е изд., стер.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>.: Издательский центр «Академия», 2007 – 224 с.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BA6">
        <w:rPr>
          <w:rFonts w:ascii="Times New Roman" w:hAnsi="Times New Roman" w:cs="Times New Roman"/>
          <w:bCs/>
          <w:sz w:val="28"/>
          <w:szCs w:val="28"/>
        </w:rPr>
        <w:t xml:space="preserve">3 Шапиро Д.М. и др. Сборник задач по сопротивлению материалов. Изд. 3-е </w:t>
      </w:r>
      <w:proofErr w:type="spellStart"/>
      <w:r w:rsidRPr="00577BA6">
        <w:rPr>
          <w:rFonts w:ascii="Times New Roman" w:hAnsi="Times New Roman" w:cs="Times New Roman"/>
          <w:bCs/>
          <w:sz w:val="28"/>
          <w:szCs w:val="28"/>
        </w:rPr>
        <w:t>переработ</w:t>
      </w:r>
      <w:proofErr w:type="spellEnd"/>
      <w:r w:rsidRPr="00577BA6">
        <w:rPr>
          <w:rFonts w:ascii="Times New Roman" w:hAnsi="Times New Roman" w:cs="Times New Roman"/>
          <w:bCs/>
          <w:sz w:val="28"/>
          <w:szCs w:val="28"/>
        </w:rPr>
        <w:t>. Учеб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 xml:space="preserve">особие для машиностроительных техникумов. – М.6 Высшая школа, 1970. – 335 </w:t>
      </w:r>
      <w:proofErr w:type="gramStart"/>
      <w:r w:rsidRPr="00577BA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77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12E" w:rsidRPr="00577BA6" w:rsidRDefault="0080412E" w:rsidP="002A4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12E" w:rsidRPr="00577BA6" w:rsidRDefault="0080412E" w:rsidP="002A4B85">
      <w:pPr>
        <w:pStyle w:val="1"/>
        <w:tabs>
          <w:tab w:val="num" w:pos="0"/>
        </w:tabs>
        <w:ind w:firstLine="720"/>
        <w:rPr>
          <w:rFonts w:ascii="Times New Roman" w:hAnsi="Times New Roman"/>
          <w:caps/>
          <w:sz w:val="28"/>
          <w:szCs w:val="28"/>
        </w:rPr>
      </w:pPr>
      <w:r w:rsidRPr="00577BA6">
        <w:rPr>
          <w:rFonts w:ascii="Times New Roman" w:hAnsi="Times New Roman"/>
          <w:sz w:val="28"/>
          <w:szCs w:val="28"/>
        </w:rPr>
        <w:t>Интернет – ресурсы:</w:t>
      </w:r>
    </w:p>
    <w:p w:rsidR="0080412E" w:rsidRPr="00577BA6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1 Электронный ресурс «Единое окно к образовательным ресурсам». Форма доступа: </w:t>
      </w:r>
      <w:hyperlink r:id="rId56" w:history="1"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://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window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0412E" w:rsidRPr="00577BA6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 Электронный ресурс «Федеральный центр информационно-образовательных ресурсов». Форма доступа: </w:t>
      </w:r>
      <w:hyperlink r:id="rId57" w:history="1"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fcior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0412E" w:rsidRPr="00577BA6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3 Электронный ресурс «Федеральный портал «Российское образование». Форма доступа: </w:t>
      </w:r>
      <w:hyperlink r:id="rId58" w:history="1"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://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80412E" w:rsidRPr="00577BA6" w:rsidRDefault="0080412E" w:rsidP="002A4B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4 Электронный ресурс «</w:t>
      </w:r>
      <w:proofErr w:type="gramStart"/>
      <w:r w:rsidRPr="00577BA6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577BA6">
        <w:rPr>
          <w:rFonts w:ascii="Times New Roman" w:hAnsi="Times New Roman" w:cs="Times New Roman"/>
          <w:sz w:val="28"/>
          <w:szCs w:val="28"/>
        </w:rPr>
        <w:t xml:space="preserve"> образовательный портал». Форма доступа: </w:t>
      </w:r>
      <w:hyperlink r:id="rId59" w:history="1"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://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77BA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77BA6">
          <w:rPr>
            <w:rStyle w:val="a9"/>
            <w:rFonts w:ascii="Times New Roman" w:hAnsi="Times New Roman"/>
            <w:color w:val="auto"/>
            <w:sz w:val="28"/>
            <w:szCs w:val="28"/>
          </w:rPr>
          <w:t>/</w:t>
        </w:r>
      </w:hyperlink>
    </w:p>
    <w:bookmarkEnd w:id="0"/>
    <w:p w:rsidR="0080412E" w:rsidRPr="00577BA6" w:rsidRDefault="0080412E">
      <w:pPr>
        <w:rPr>
          <w:rFonts w:ascii="Times New Roman" w:hAnsi="Times New Roman" w:cs="Times New Roman"/>
          <w:sz w:val="28"/>
          <w:szCs w:val="28"/>
        </w:rPr>
      </w:pPr>
    </w:p>
    <w:sectPr w:rsidR="0080412E" w:rsidRPr="00577BA6" w:rsidSect="005B0E79">
      <w:pgSz w:w="11907" w:h="16840" w:code="9"/>
      <w:pgMar w:top="567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868098"/>
    <w:lvl w:ilvl="0">
      <w:numFmt w:val="bullet"/>
      <w:lvlText w:val="*"/>
      <w:lvlJc w:val="left"/>
    </w:lvl>
  </w:abstractNum>
  <w:abstractNum w:abstractNumId="1">
    <w:nsid w:val="02221357"/>
    <w:multiLevelType w:val="hybridMultilevel"/>
    <w:tmpl w:val="A18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3EAA20">
      <w:start w:val="4"/>
      <w:numFmt w:val="decimal"/>
      <w:lvlText w:val="%2"/>
      <w:lvlJc w:val="left"/>
      <w:pPr>
        <w:tabs>
          <w:tab w:val="num" w:pos="2190"/>
        </w:tabs>
        <w:ind w:left="2190" w:hanging="1110"/>
      </w:pPr>
      <w:rPr>
        <w:rFonts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7143C"/>
    <w:multiLevelType w:val="hybridMultilevel"/>
    <w:tmpl w:val="48DC9C82"/>
    <w:lvl w:ilvl="0" w:tplc="77CC324E">
      <w:start w:val="1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01507"/>
    <w:multiLevelType w:val="singleLevel"/>
    <w:tmpl w:val="F794AB92"/>
    <w:lvl w:ilvl="0">
      <w:start w:val="1"/>
      <w:numFmt w:val="decimal"/>
      <w:lvlText w:val="%1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4">
    <w:nsid w:val="1C5A6016"/>
    <w:multiLevelType w:val="hybridMultilevel"/>
    <w:tmpl w:val="D682BD92"/>
    <w:lvl w:ilvl="0" w:tplc="F72A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00C25"/>
    <w:multiLevelType w:val="hybridMultilevel"/>
    <w:tmpl w:val="4A7CE5C0"/>
    <w:lvl w:ilvl="0" w:tplc="0419000F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cs="Times New Roman"/>
      </w:rPr>
    </w:lvl>
  </w:abstractNum>
  <w:abstractNum w:abstractNumId="6">
    <w:nsid w:val="2E291C67"/>
    <w:multiLevelType w:val="singleLevel"/>
    <w:tmpl w:val="26C2535E"/>
    <w:lvl w:ilvl="0">
      <w:start w:val="2"/>
      <w:numFmt w:val="decimal"/>
      <w:lvlText w:val="%1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7">
    <w:nsid w:val="3449053B"/>
    <w:multiLevelType w:val="singleLevel"/>
    <w:tmpl w:val="E45A0560"/>
    <w:lvl w:ilvl="0">
      <w:start w:val="2"/>
      <w:numFmt w:val="decimal"/>
      <w:lvlText w:val="%1"/>
      <w:legacy w:legacy="1" w:legacySpace="0" w:legacyIndent="311"/>
      <w:lvlJc w:val="left"/>
      <w:rPr>
        <w:rFonts w:ascii="Courier New" w:hAnsi="Courier New" w:cs="Courier New" w:hint="default"/>
      </w:rPr>
    </w:lvl>
  </w:abstractNum>
  <w:abstractNum w:abstractNumId="8">
    <w:nsid w:val="41F1709C"/>
    <w:multiLevelType w:val="singleLevel"/>
    <w:tmpl w:val="DD7A3CDE"/>
    <w:lvl w:ilvl="0">
      <w:start w:val="1"/>
      <w:numFmt w:val="decimal"/>
      <w:lvlText w:val="3.%1"/>
      <w:legacy w:legacy="1" w:legacySpace="0" w:legacyIndent="648"/>
      <w:lvlJc w:val="left"/>
      <w:rPr>
        <w:rFonts w:ascii="Courier New" w:hAnsi="Courier New" w:cs="Courier New" w:hint="default"/>
      </w:rPr>
    </w:lvl>
  </w:abstractNum>
  <w:abstractNum w:abstractNumId="9">
    <w:nsid w:val="45174153"/>
    <w:multiLevelType w:val="hybridMultilevel"/>
    <w:tmpl w:val="843C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13AF2"/>
    <w:multiLevelType w:val="singleLevel"/>
    <w:tmpl w:val="4F76F16C"/>
    <w:lvl w:ilvl="0">
      <w:start w:val="4"/>
      <w:numFmt w:val="decimal"/>
      <w:lvlText w:val="%1"/>
      <w:legacy w:legacy="1" w:legacySpace="0" w:legacyIndent="321"/>
      <w:lvlJc w:val="left"/>
      <w:rPr>
        <w:rFonts w:ascii="Courier New" w:hAnsi="Courier New" w:cs="Courier New" w:hint="default"/>
      </w:rPr>
    </w:lvl>
  </w:abstractNum>
  <w:abstractNum w:abstractNumId="11">
    <w:nsid w:val="591E2E15"/>
    <w:multiLevelType w:val="singleLevel"/>
    <w:tmpl w:val="188AADE4"/>
    <w:lvl w:ilvl="0">
      <w:start w:val="1"/>
      <w:numFmt w:val="decimal"/>
      <w:lvlText w:val="3.%1"/>
      <w:legacy w:legacy="1" w:legacySpace="0" w:legacyIndent="629"/>
      <w:lvlJc w:val="left"/>
      <w:rPr>
        <w:rFonts w:ascii="Courier New" w:hAnsi="Courier New" w:cs="Courier New" w:hint="default"/>
      </w:rPr>
    </w:lvl>
  </w:abstractNum>
  <w:abstractNum w:abstractNumId="12">
    <w:nsid w:val="6CC21151"/>
    <w:multiLevelType w:val="hybridMultilevel"/>
    <w:tmpl w:val="063C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25AE"/>
    <w:multiLevelType w:val="hybridMultilevel"/>
    <w:tmpl w:val="5778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5D47C8"/>
    <w:multiLevelType w:val="singleLevel"/>
    <w:tmpl w:val="23FA9A60"/>
    <w:lvl w:ilvl="0">
      <w:start w:val="1"/>
      <w:numFmt w:val="decimal"/>
      <w:lvlText w:val="1.%1"/>
      <w:legacy w:legacy="1" w:legacySpace="0" w:legacyIndent="624"/>
      <w:lvlJc w:val="left"/>
      <w:rPr>
        <w:rFonts w:ascii="Courier New" w:hAnsi="Courier New" w:cs="Courier New" w:hint="default"/>
      </w:rPr>
    </w:lvl>
  </w:abstractNum>
  <w:abstractNum w:abstractNumId="15">
    <w:nsid w:val="7FD72CD2"/>
    <w:multiLevelType w:val="singleLevel"/>
    <w:tmpl w:val="6A466BE8"/>
    <w:lvl w:ilvl="0">
      <w:start w:val="2"/>
      <w:numFmt w:val="decimal"/>
      <w:lvlText w:val="%1"/>
      <w:legacy w:legacy="1" w:legacySpace="0" w:legacyIndent="29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Courier New" w:hAnsi="Courier New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6"/>
        <w:lvlJc w:val="left"/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1.%1"/>
        <w:legacy w:legacy="1" w:legacySpace="0" w:legacyIndent="623"/>
        <w:lvlJc w:val="left"/>
        <w:rPr>
          <w:rFonts w:ascii="Courier New" w:hAnsi="Courier New" w:cs="Courier New" w:hint="default"/>
        </w:rPr>
      </w:lvl>
    </w:lvlOverride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7"/>
    <w:lvlOverride w:ilvl="0">
      <w:lvl w:ilvl="0">
        <w:start w:val="2"/>
        <w:numFmt w:val="decimal"/>
        <w:lvlText w:val="%1"/>
        <w:legacy w:legacy="1" w:legacySpace="0" w:legacyIndent="312"/>
        <w:lvlJc w:val="left"/>
        <w:rPr>
          <w:rFonts w:ascii="Courier New" w:hAnsi="Courier New" w:cs="Courier New" w:hint="default"/>
        </w:rPr>
      </w:lvl>
    </w:lvlOverride>
  </w:num>
  <w:num w:numId="15">
    <w:abstractNumId w:val="8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B85"/>
    <w:rsid w:val="000138EA"/>
    <w:rsid w:val="000146D0"/>
    <w:rsid w:val="00015140"/>
    <w:rsid w:val="0002759B"/>
    <w:rsid w:val="000B1C8E"/>
    <w:rsid w:val="000B65D3"/>
    <w:rsid w:val="000C4042"/>
    <w:rsid w:val="000C7001"/>
    <w:rsid w:val="0012430B"/>
    <w:rsid w:val="00125357"/>
    <w:rsid w:val="00127627"/>
    <w:rsid w:val="00132743"/>
    <w:rsid w:val="00135DA0"/>
    <w:rsid w:val="00136784"/>
    <w:rsid w:val="00162681"/>
    <w:rsid w:val="0018530F"/>
    <w:rsid w:val="001A1B32"/>
    <w:rsid w:val="001F4A0A"/>
    <w:rsid w:val="00215348"/>
    <w:rsid w:val="0022480C"/>
    <w:rsid w:val="00234539"/>
    <w:rsid w:val="00257F1B"/>
    <w:rsid w:val="00275AD8"/>
    <w:rsid w:val="0029179A"/>
    <w:rsid w:val="002A4B85"/>
    <w:rsid w:val="0031655F"/>
    <w:rsid w:val="00331645"/>
    <w:rsid w:val="0034191E"/>
    <w:rsid w:val="00342DEC"/>
    <w:rsid w:val="00350841"/>
    <w:rsid w:val="00395643"/>
    <w:rsid w:val="003A5900"/>
    <w:rsid w:val="003E1F4F"/>
    <w:rsid w:val="00412465"/>
    <w:rsid w:val="0045609A"/>
    <w:rsid w:val="004562AC"/>
    <w:rsid w:val="00476DB8"/>
    <w:rsid w:val="004B29F8"/>
    <w:rsid w:val="004D5F92"/>
    <w:rsid w:val="004F7396"/>
    <w:rsid w:val="005477B5"/>
    <w:rsid w:val="00566087"/>
    <w:rsid w:val="00576F56"/>
    <w:rsid w:val="00577BA6"/>
    <w:rsid w:val="005A4B0F"/>
    <w:rsid w:val="005B0E79"/>
    <w:rsid w:val="005D152D"/>
    <w:rsid w:val="005E66DF"/>
    <w:rsid w:val="00637F0D"/>
    <w:rsid w:val="0066674D"/>
    <w:rsid w:val="006677BB"/>
    <w:rsid w:val="00681463"/>
    <w:rsid w:val="006819B5"/>
    <w:rsid w:val="006D3687"/>
    <w:rsid w:val="00735375"/>
    <w:rsid w:val="007379E0"/>
    <w:rsid w:val="0076080E"/>
    <w:rsid w:val="007678FA"/>
    <w:rsid w:val="007722E5"/>
    <w:rsid w:val="00774B8F"/>
    <w:rsid w:val="007C2809"/>
    <w:rsid w:val="007C2AB5"/>
    <w:rsid w:val="007D2314"/>
    <w:rsid w:val="007E1FF6"/>
    <w:rsid w:val="0080412E"/>
    <w:rsid w:val="00835F4E"/>
    <w:rsid w:val="008A2206"/>
    <w:rsid w:val="008A2970"/>
    <w:rsid w:val="008A73BE"/>
    <w:rsid w:val="008B663A"/>
    <w:rsid w:val="008D0C52"/>
    <w:rsid w:val="008E4939"/>
    <w:rsid w:val="0090681C"/>
    <w:rsid w:val="009075AC"/>
    <w:rsid w:val="00940E79"/>
    <w:rsid w:val="00971781"/>
    <w:rsid w:val="0098446F"/>
    <w:rsid w:val="0098756F"/>
    <w:rsid w:val="009B7A5A"/>
    <w:rsid w:val="009C3379"/>
    <w:rsid w:val="009D318A"/>
    <w:rsid w:val="009F55C5"/>
    <w:rsid w:val="00A23E15"/>
    <w:rsid w:val="00A72DE6"/>
    <w:rsid w:val="00AA3035"/>
    <w:rsid w:val="00AD403B"/>
    <w:rsid w:val="00AE1485"/>
    <w:rsid w:val="00AE500A"/>
    <w:rsid w:val="00B007CF"/>
    <w:rsid w:val="00B107CE"/>
    <w:rsid w:val="00B775F2"/>
    <w:rsid w:val="00B84BBD"/>
    <w:rsid w:val="00BA2F03"/>
    <w:rsid w:val="00BA4A95"/>
    <w:rsid w:val="00BB0EE6"/>
    <w:rsid w:val="00C0485C"/>
    <w:rsid w:val="00C424E4"/>
    <w:rsid w:val="00C461DB"/>
    <w:rsid w:val="00C53802"/>
    <w:rsid w:val="00CA1259"/>
    <w:rsid w:val="00CA237E"/>
    <w:rsid w:val="00CB4848"/>
    <w:rsid w:val="00D11CF9"/>
    <w:rsid w:val="00D27720"/>
    <w:rsid w:val="00D35E18"/>
    <w:rsid w:val="00D61504"/>
    <w:rsid w:val="00DA30F2"/>
    <w:rsid w:val="00DA5096"/>
    <w:rsid w:val="00DD7E1F"/>
    <w:rsid w:val="00DE6334"/>
    <w:rsid w:val="00E07DA0"/>
    <w:rsid w:val="00E72F14"/>
    <w:rsid w:val="00EB3F2D"/>
    <w:rsid w:val="00EB75AF"/>
    <w:rsid w:val="00F932A9"/>
    <w:rsid w:val="00FB6DD3"/>
    <w:rsid w:val="00FC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2A4B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564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A4B85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4B8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2A4B8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Чертежный"/>
    <w:uiPriority w:val="99"/>
    <w:rsid w:val="002A4B85"/>
    <w:pPr>
      <w:jc w:val="both"/>
    </w:pPr>
    <w:rPr>
      <w:rFonts w:ascii="ISOCPEUR" w:eastAsia="Times New Roman" w:hAnsi="ISOCPEUR"/>
      <w:i/>
      <w:sz w:val="28"/>
      <w:lang w:val="uk-UA"/>
    </w:rPr>
  </w:style>
  <w:style w:type="table" w:styleId="a4">
    <w:name w:val="Table Grid"/>
    <w:basedOn w:val="a1"/>
    <w:rsid w:val="002A4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A4B85"/>
    <w:pPr>
      <w:widowControl/>
      <w:autoSpaceDE/>
      <w:autoSpaceDN/>
      <w:adjustRightInd/>
    </w:pPr>
    <w:rPr>
      <w:rFonts w:ascii="Times New Roman" w:hAnsi="Times New Roman" w:cs="Times New Roman"/>
      <w:i/>
      <w:sz w:val="36"/>
    </w:rPr>
  </w:style>
  <w:style w:type="character" w:customStyle="1" w:styleId="a6">
    <w:name w:val="Основной текст Знак"/>
    <w:link w:val="a5"/>
    <w:uiPriority w:val="99"/>
    <w:locked/>
    <w:rsid w:val="002A4B85"/>
    <w:rPr>
      <w:rFonts w:ascii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4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4B85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2A4B8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2A4B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A4B85"/>
    <w:rPr>
      <w:rFonts w:ascii="Courier New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A4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A4B85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39564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39564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395643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8E4939"/>
    <w:rPr>
      <w:rFonts w:ascii="Times New Roman" w:hAnsi="Times New Roman" w:cs="Times New Roman" w:hint="default"/>
      <w:color w:val="106BBE"/>
    </w:rPr>
  </w:style>
  <w:style w:type="paragraph" w:styleId="af1">
    <w:name w:val="No Spacing"/>
    <w:uiPriority w:val="1"/>
    <w:qFormat/>
    <w:rsid w:val="00CA23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yperlink" Target="http://www.edu.ru/" TargetMode="External"/><Relationship Id="rId5" Type="http://schemas.openxmlformats.org/officeDocument/2006/relationships/hyperlink" Target="garantf1://70458310.80000/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oleObject" Target="embeddings/oleObject21.bin"/><Relationship Id="rId57" Type="http://schemas.openxmlformats.org/officeDocument/2006/relationships/hyperlink" Target="http://fcior.edu.ru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hyperlink" Target="http://window.edu.ru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1560</Words>
  <Characters>11820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Microsoft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Токарева</dc:creator>
  <cp:keywords/>
  <dc:description/>
  <cp:lastModifiedBy>Пользователь</cp:lastModifiedBy>
  <cp:revision>21</cp:revision>
  <cp:lastPrinted>2015-04-17T13:31:00Z</cp:lastPrinted>
  <dcterms:created xsi:type="dcterms:W3CDTF">2015-04-17T12:09:00Z</dcterms:created>
  <dcterms:modified xsi:type="dcterms:W3CDTF">2021-04-01T14:34:00Z</dcterms:modified>
</cp:coreProperties>
</file>